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16E4" w14:textId="77777777" w:rsidR="00D41787" w:rsidRDefault="00D41787"/>
    <w:p w14:paraId="36D92642" w14:textId="77777777" w:rsidR="00391CBC" w:rsidRPr="00391CBC" w:rsidRDefault="00391CBC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91CBC">
        <w:rPr>
          <w:rFonts w:ascii="Arial" w:hAnsi="Arial" w:cs="Arial"/>
          <w:sz w:val="24"/>
          <w:szCs w:val="24"/>
        </w:rPr>
        <w:t>Exma. Senhora</w:t>
      </w:r>
    </w:p>
    <w:p w14:paraId="439D8E83" w14:textId="77777777" w:rsidR="00391CBC" w:rsidRPr="00391CBC" w:rsidRDefault="00391CBC">
      <w:pPr>
        <w:rPr>
          <w:rFonts w:ascii="Arial" w:hAnsi="Arial" w:cs="Arial"/>
          <w:sz w:val="24"/>
          <w:szCs w:val="24"/>
        </w:rPr>
      </w:pPr>
      <w:r w:rsidRPr="00391CBC">
        <w:rPr>
          <w:rFonts w:ascii="Arial" w:hAnsi="Arial" w:cs="Arial"/>
          <w:sz w:val="24"/>
          <w:szCs w:val="24"/>
        </w:rPr>
        <w:tab/>
      </w:r>
      <w:r w:rsidRPr="00391CBC">
        <w:rPr>
          <w:rFonts w:ascii="Arial" w:hAnsi="Arial" w:cs="Arial"/>
          <w:sz w:val="24"/>
          <w:szCs w:val="24"/>
        </w:rPr>
        <w:tab/>
      </w:r>
      <w:r w:rsidRPr="00391CBC">
        <w:rPr>
          <w:rFonts w:ascii="Arial" w:hAnsi="Arial" w:cs="Arial"/>
          <w:sz w:val="24"/>
          <w:szCs w:val="24"/>
        </w:rPr>
        <w:tab/>
      </w:r>
      <w:r w:rsidRPr="00391CBC">
        <w:rPr>
          <w:rFonts w:ascii="Arial" w:hAnsi="Arial" w:cs="Arial"/>
          <w:sz w:val="24"/>
          <w:szCs w:val="24"/>
        </w:rPr>
        <w:tab/>
      </w:r>
      <w:r w:rsidRPr="00391CBC">
        <w:rPr>
          <w:rFonts w:ascii="Arial" w:hAnsi="Arial" w:cs="Arial"/>
          <w:sz w:val="24"/>
          <w:szCs w:val="24"/>
        </w:rPr>
        <w:tab/>
        <w:t>Diretora Geral da Administração Justiça</w:t>
      </w:r>
    </w:p>
    <w:p w14:paraId="0E711DF2" w14:textId="77777777" w:rsidR="00391CBC" w:rsidRPr="00391CBC" w:rsidRDefault="00391CBC">
      <w:pPr>
        <w:rPr>
          <w:rFonts w:ascii="Arial" w:hAnsi="Arial" w:cs="Arial"/>
          <w:sz w:val="24"/>
          <w:szCs w:val="24"/>
        </w:rPr>
      </w:pPr>
    </w:p>
    <w:p w14:paraId="2496850A" w14:textId="77777777" w:rsidR="00391CBC" w:rsidRPr="00391CBC" w:rsidRDefault="00391CBC">
      <w:pPr>
        <w:rPr>
          <w:rFonts w:ascii="Arial" w:hAnsi="Arial" w:cs="Arial"/>
          <w:sz w:val="24"/>
          <w:szCs w:val="24"/>
        </w:rPr>
      </w:pPr>
    </w:p>
    <w:p w14:paraId="3D7A85FB" w14:textId="77DF2D33" w:rsidR="00391CBC" w:rsidRDefault="00391CBC" w:rsidP="00391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CBC">
        <w:rPr>
          <w:rFonts w:ascii="Arial" w:hAnsi="Arial" w:cs="Arial"/>
          <w:sz w:val="24"/>
          <w:szCs w:val="24"/>
        </w:rPr>
        <w:t>_______________ (nome),</w:t>
      </w:r>
      <w:r w:rsidR="00FF0E76">
        <w:rPr>
          <w:rFonts w:ascii="Arial" w:hAnsi="Arial" w:cs="Arial"/>
          <w:sz w:val="24"/>
          <w:szCs w:val="24"/>
        </w:rPr>
        <w:t xml:space="preserve"> nº de sócio do SFJ _________, com o nº mecanográfico ___________ </w:t>
      </w:r>
      <w:r w:rsidRPr="00391CBC">
        <w:rPr>
          <w:rFonts w:ascii="Arial" w:hAnsi="Arial" w:cs="Arial"/>
          <w:sz w:val="24"/>
          <w:szCs w:val="24"/>
        </w:rPr>
        <w:t xml:space="preserve"> com a categoria profissional de ______________, a exercer funções no núcleo de _______________, Tribunal Judicial </w:t>
      </w:r>
      <w:r>
        <w:rPr>
          <w:rFonts w:ascii="Arial" w:hAnsi="Arial" w:cs="Arial"/>
          <w:sz w:val="24"/>
          <w:szCs w:val="24"/>
        </w:rPr>
        <w:t>da Comarca de ______________, vem por este meio requerer que lhe seja reconhecido o direito á contagem do período probatório, com as devidas consequências, nomeadamente reconstituição da sua situação laboral.</w:t>
      </w:r>
    </w:p>
    <w:p w14:paraId="2072D49D" w14:textId="77777777" w:rsidR="00820F1E" w:rsidRDefault="00391CBC" w:rsidP="00391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porque tem conhecimento que a diversos colegas foi reconhecido esse mesmo direito, quer oficiosamente, quer em execução da sentença judicial proferida no âmbito do processo n.º 2073/09.1BELSB, que correu termos na U.O. 5 do TAC de Lisboa</w:t>
      </w:r>
      <w:r w:rsidR="00820F1E">
        <w:rPr>
          <w:rFonts w:ascii="Arial" w:hAnsi="Arial" w:cs="Arial"/>
          <w:sz w:val="24"/>
          <w:szCs w:val="24"/>
        </w:rPr>
        <w:t>, estando o Requerente em igualdade de circunstancias que os demais.</w:t>
      </w:r>
    </w:p>
    <w:p w14:paraId="70534A1F" w14:textId="77777777" w:rsidR="00391CBC" w:rsidRDefault="00820F1E" w:rsidP="00391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91CBC">
        <w:rPr>
          <w:rFonts w:ascii="Arial" w:hAnsi="Arial" w:cs="Arial"/>
          <w:sz w:val="24"/>
          <w:szCs w:val="24"/>
        </w:rPr>
        <w:t>lém de que o Requerente não faz parte da lista dos associados do SFJ a quem não foi reconhecido esse direito, identificados no ponto F) dos factos dados como provados nessa mesma sentença já transitada em julgado</w:t>
      </w:r>
      <w:r>
        <w:rPr>
          <w:rFonts w:ascii="Arial" w:hAnsi="Arial" w:cs="Arial"/>
          <w:sz w:val="24"/>
          <w:szCs w:val="24"/>
        </w:rPr>
        <w:t xml:space="preserve"> (</w:t>
      </w:r>
      <w:r w:rsidR="00391CBC">
        <w:rPr>
          <w:rFonts w:ascii="Arial" w:hAnsi="Arial" w:cs="Arial"/>
          <w:sz w:val="24"/>
          <w:szCs w:val="24"/>
        </w:rPr>
        <w:t>por já terem beneficiado desse direito</w:t>
      </w:r>
      <w:r>
        <w:rPr>
          <w:rFonts w:ascii="Arial" w:hAnsi="Arial" w:cs="Arial"/>
          <w:sz w:val="24"/>
          <w:szCs w:val="24"/>
        </w:rPr>
        <w:t>)</w:t>
      </w:r>
      <w:r w:rsidR="00391CBC">
        <w:rPr>
          <w:rFonts w:ascii="Arial" w:hAnsi="Arial" w:cs="Arial"/>
          <w:sz w:val="24"/>
          <w:szCs w:val="24"/>
        </w:rPr>
        <w:t>.</w:t>
      </w:r>
    </w:p>
    <w:p w14:paraId="464F8537" w14:textId="77777777" w:rsidR="00820F1E" w:rsidRDefault="00391CBC" w:rsidP="00391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resto, a progressão decorre diretamente da lei e o parecer n.º 21/2006 do Conselho Consultivo da PGR homologado pelo Secretário de Estado Adjunto e da Justiça reconheceu esse mesmo direito a todos</w:t>
      </w:r>
      <w:r w:rsidR="00820F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foi publicado em DR de 30-03-2009, o que vale como interpretação </w:t>
      </w:r>
      <w:r w:rsidR="00820F1E">
        <w:rPr>
          <w:rFonts w:ascii="Arial" w:hAnsi="Arial" w:cs="Arial"/>
          <w:sz w:val="24"/>
          <w:szCs w:val="24"/>
        </w:rPr>
        <w:t>oficial a respeitar, pelo que a DGAJ encontra-se vinculada a esse mesmo entendimento.</w:t>
      </w:r>
    </w:p>
    <w:p w14:paraId="73B675DB" w14:textId="77777777" w:rsidR="00820F1E" w:rsidRDefault="00820F1E" w:rsidP="00391CB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D43B75" w14:textId="77777777" w:rsidR="00820F1E" w:rsidRPr="00391CBC" w:rsidRDefault="00820F1E" w:rsidP="00820F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Requerente</w:t>
      </w:r>
    </w:p>
    <w:sectPr w:rsidR="00820F1E" w:rsidRPr="00391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BC"/>
    <w:rsid w:val="002B787D"/>
    <w:rsid w:val="002F122B"/>
    <w:rsid w:val="00391CBC"/>
    <w:rsid w:val="00820F1E"/>
    <w:rsid w:val="00905D26"/>
    <w:rsid w:val="009333DB"/>
    <w:rsid w:val="00AC6EFF"/>
    <w:rsid w:val="00D41787"/>
    <w:rsid w:val="00E46ADF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C25A"/>
  <w15:chartTrackingRefBased/>
  <w15:docId w15:val="{77DE613E-2738-4EF0-9E25-8AD23F0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Martins</dc:creator>
  <cp:keywords/>
  <dc:description/>
  <cp:lastModifiedBy>João Rodrigues</cp:lastModifiedBy>
  <cp:revision>3</cp:revision>
  <dcterms:created xsi:type="dcterms:W3CDTF">2024-06-11T05:57:00Z</dcterms:created>
  <dcterms:modified xsi:type="dcterms:W3CDTF">2024-06-11T11:22:00Z</dcterms:modified>
</cp:coreProperties>
</file>